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EC6" w:rsidRDefault="00A33EC6" w:rsidP="00210C7E">
      <w:pPr>
        <w:pStyle w:val="Nagwek1"/>
        <w:rPr>
          <w:sz w:val="24"/>
        </w:rPr>
      </w:pPr>
    </w:p>
    <w:p w:rsidR="00210C7E" w:rsidRPr="00B2013A" w:rsidRDefault="00210C7E" w:rsidP="00210C7E">
      <w:pPr>
        <w:pStyle w:val="Nagwek1"/>
        <w:rPr>
          <w:szCs w:val="28"/>
        </w:rPr>
      </w:pPr>
      <w:r w:rsidRPr="00B2013A">
        <w:rPr>
          <w:szCs w:val="28"/>
        </w:rPr>
        <w:t>OBWIESZCZENIE</w:t>
      </w:r>
    </w:p>
    <w:p w:rsidR="00210C7E" w:rsidRPr="00F21CCC" w:rsidRDefault="00210C7E" w:rsidP="00210C7E">
      <w:pPr>
        <w:pStyle w:val="Trepisma"/>
      </w:pPr>
      <w:r w:rsidRPr="00F21CCC">
        <w:t xml:space="preserve">Stosownie do wymogów art. 49 ustawy z dnia 14 czerwca 1960 r. </w:t>
      </w:r>
      <w:r w:rsidRPr="00F21CCC">
        <w:rPr>
          <w:i/>
        </w:rPr>
        <w:t>Kodeks postępowania administracyjnego</w:t>
      </w:r>
      <w:r w:rsidRPr="00F21CCC">
        <w:t xml:space="preserve"> (</w:t>
      </w:r>
      <w:bookmarkStart w:id="0" w:name="_Hlk81224965"/>
      <w:r w:rsidRPr="00F21CCC">
        <w:t xml:space="preserve">Dz. U. z 2024 r. poz. </w:t>
      </w:r>
      <w:bookmarkEnd w:id="0"/>
      <w:r w:rsidRPr="00F21CCC">
        <w:t xml:space="preserve">572 tekst jednolity) oraz art. 15 ust. 4 w związku art. 8 ustawy z dnia 24 kwietnia 2009 r. </w:t>
      </w:r>
      <w:r w:rsidRPr="00F21CCC">
        <w:rPr>
          <w:i/>
        </w:rPr>
        <w:t xml:space="preserve">o inwestycjach w zakresie terminalu </w:t>
      </w:r>
      <w:proofErr w:type="spellStart"/>
      <w:r w:rsidRPr="00F21CCC">
        <w:rPr>
          <w:i/>
        </w:rPr>
        <w:t>regazyfikacyjnego</w:t>
      </w:r>
      <w:proofErr w:type="spellEnd"/>
      <w:r w:rsidRPr="00F21CCC">
        <w:rPr>
          <w:i/>
        </w:rPr>
        <w:t xml:space="preserve"> skroplonego gazu ziemnego w Świnoujściu </w:t>
      </w:r>
      <w:r w:rsidRPr="00F21CCC">
        <w:t>(Dz. U. z 2024 r. poz. 551 tekst jednolity),</w:t>
      </w:r>
    </w:p>
    <w:p w:rsidR="00210C7E" w:rsidRPr="00F21CCC" w:rsidRDefault="00210C7E" w:rsidP="00210C7E">
      <w:pPr>
        <w:pStyle w:val="Nagwek2"/>
        <w:rPr>
          <w:rFonts w:cs="Arial"/>
        </w:rPr>
      </w:pPr>
      <w:r w:rsidRPr="00F21CCC">
        <w:rPr>
          <w:rFonts w:cs="Arial"/>
        </w:rPr>
        <w:t>WOJEWODA MAŁOPOLSKI</w:t>
      </w:r>
    </w:p>
    <w:p w:rsidR="00AF3DC1" w:rsidRPr="00F21CCC" w:rsidRDefault="00210C7E" w:rsidP="00AF3DC1">
      <w:pPr>
        <w:spacing w:line="360" w:lineRule="auto"/>
        <w:rPr>
          <w:rFonts w:cs="Arial"/>
          <w:i/>
          <w:spacing w:val="-2"/>
          <w:szCs w:val="24"/>
        </w:rPr>
      </w:pPr>
      <w:bookmarkStart w:id="1" w:name="_GoBack"/>
      <w:r w:rsidRPr="00F21CCC">
        <w:rPr>
          <w:rFonts w:cs="Arial"/>
          <w:szCs w:val="24"/>
        </w:rPr>
        <w:t xml:space="preserve">zawiadamia o wszczęciu 15 maja 2024 r. postępowania administracyjnego </w:t>
      </w:r>
      <w:r w:rsidRPr="00F21CCC">
        <w:rPr>
          <w:rFonts w:cs="Arial"/>
          <w:b w:val="0"/>
          <w:szCs w:val="24"/>
        </w:rPr>
        <w:t>na wniosek inwestora:</w:t>
      </w:r>
      <w:r w:rsidRPr="00F21CCC">
        <w:rPr>
          <w:rFonts w:cs="Arial"/>
          <w:szCs w:val="24"/>
        </w:rPr>
        <w:t xml:space="preserve"> </w:t>
      </w:r>
      <w:bookmarkStart w:id="2" w:name="_Hlk96584339"/>
      <w:r w:rsidRPr="00F21CCC">
        <w:rPr>
          <w:rFonts w:cs="Arial"/>
          <w:bCs/>
          <w:i/>
          <w:szCs w:val="24"/>
        </w:rPr>
        <w:t>Operator Gazociągów Przesyłowych GAZ-SYSTEM S.A., ul. Mszczonowska 4</w:t>
      </w:r>
      <w:r w:rsidRPr="00F21CCC">
        <w:rPr>
          <w:rFonts w:cs="Arial"/>
          <w:bCs/>
          <w:i/>
          <w:spacing w:val="4"/>
          <w:szCs w:val="24"/>
        </w:rPr>
        <w:t>, 02-337 Warszawa</w:t>
      </w:r>
      <w:r w:rsidRPr="00F21CCC">
        <w:rPr>
          <w:rFonts w:cs="Arial"/>
          <w:bCs/>
          <w:spacing w:val="4"/>
          <w:szCs w:val="24"/>
        </w:rPr>
        <w:t>,</w:t>
      </w:r>
      <w:r w:rsidRPr="00F21CCC">
        <w:rPr>
          <w:rFonts w:cs="Arial"/>
          <w:b w:val="0"/>
          <w:bCs/>
          <w:spacing w:val="4"/>
          <w:szCs w:val="24"/>
        </w:rPr>
        <w:t xml:space="preserve"> </w:t>
      </w:r>
      <w:r w:rsidRPr="00F21CCC">
        <w:rPr>
          <w:rFonts w:cs="Arial"/>
          <w:b w:val="0"/>
          <w:szCs w:val="24"/>
        </w:rPr>
        <w:t>działającego przez pełnomocnika</w:t>
      </w:r>
      <w:bookmarkEnd w:id="2"/>
      <w:r w:rsidRPr="00F21CCC">
        <w:rPr>
          <w:rFonts w:cs="Arial"/>
          <w:b w:val="0"/>
          <w:i/>
          <w:szCs w:val="24"/>
        </w:rPr>
        <w:t xml:space="preserve">, </w:t>
      </w:r>
      <w:r w:rsidRPr="00F21CCC">
        <w:rPr>
          <w:rFonts w:cs="Arial"/>
          <w:b w:val="0"/>
          <w:szCs w:val="24"/>
        </w:rPr>
        <w:t xml:space="preserve">doręczony 15 maja 2024 r. (uzupełniony 13 czerwca 2024 r. na wezwanie z 28 maja 2024 r.) w sprawie wydania decyzji o udzieleniu pozwolenia na budowę inwestycji towarzyszącej inwestycji w zakresie terminalu </w:t>
      </w:r>
      <w:proofErr w:type="spellStart"/>
      <w:r w:rsidRPr="00F21CCC">
        <w:rPr>
          <w:rFonts w:cs="Arial"/>
          <w:b w:val="0"/>
          <w:szCs w:val="24"/>
        </w:rPr>
        <w:t>regazyfikacyjnego</w:t>
      </w:r>
      <w:proofErr w:type="spellEnd"/>
      <w:r w:rsidRPr="00F21CCC">
        <w:rPr>
          <w:rFonts w:cs="Arial"/>
          <w:b w:val="0"/>
          <w:szCs w:val="24"/>
        </w:rPr>
        <w:t xml:space="preserve"> skroplonego gazu ziemnego Świnoujście pn</w:t>
      </w:r>
      <w:r w:rsidRPr="00F21CCC">
        <w:rPr>
          <w:rFonts w:cs="Arial"/>
          <w:b w:val="0"/>
          <w:i/>
          <w:szCs w:val="24"/>
        </w:rPr>
        <w:t xml:space="preserve">.: </w:t>
      </w:r>
      <w:r w:rsidR="00AF3DC1" w:rsidRPr="00F21CCC">
        <w:rPr>
          <w:rFonts w:cs="Arial"/>
          <w:i/>
          <w:spacing w:val="-2"/>
          <w:szCs w:val="24"/>
        </w:rPr>
        <w:t xml:space="preserve">Budowa w ramach sieci przesyłowej gazociągu wysokiego ciśnienia DN500 wraz z budową technicznej infrastruktury towarzyszącej oraz niezbędną dla potrzeb zadania rozbiórką w związku z realizacją zadania inwestycyjnego pn.: „Opracowanie dokumentacji projektowej przebudowy gazociągów w miejscu skrzyżowań z drogami na terenie TJE Kraków” Zadanie nr II: „Gazociąg DN500 Łukanowice – Śledziejowice – Zederman przebudowa gazociągu w miejscu skrzyżowania z ul. </w:t>
      </w:r>
      <w:proofErr w:type="spellStart"/>
      <w:r w:rsidR="00AF3DC1" w:rsidRPr="00F21CCC">
        <w:rPr>
          <w:rFonts w:cs="Arial"/>
          <w:i/>
          <w:spacing w:val="-2"/>
          <w:szCs w:val="24"/>
        </w:rPr>
        <w:t>Ptaszyckiego</w:t>
      </w:r>
      <w:proofErr w:type="spellEnd"/>
      <w:r w:rsidR="00AF3DC1" w:rsidRPr="00F21CCC">
        <w:rPr>
          <w:rFonts w:cs="Arial"/>
          <w:i/>
          <w:spacing w:val="-2"/>
          <w:szCs w:val="24"/>
        </w:rPr>
        <w:t xml:space="preserve"> w Krakowie.”</w:t>
      </w:r>
    </w:p>
    <w:bookmarkEnd w:id="1"/>
    <w:p w:rsidR="004A22CC" w:rsidRPr="00F21CCC" w:rsidRDefault="004A22CC" w:rsidP="004A22CC">
      <w:pPr>
        <w:spacing w:before="240" w:after="0" w:line="360" w:lineRule="auto"/>
        <w:rPr>
          <w:rFonts w:cs="Arial"/>
          <w:b w:val="0"/>
          <w:i/>
          <w:szCs w:val="24"/>
        </w:rPr>
      </w:pPr>
      <w:r w:rsidRPr="00F21CCC">
        <w:rPr>
          <w:rFonts w:cs="Arial"/>
          <w:bCs/>
          <w:spacing w:val="-2"/>
          <w:szCs w:val="24"/>
        </w:rPr>
        <w:t xml:space="preserve">Dane nieruchomości (miejsca wykonywania robót budowlanych): </w:t>
      </w:r>
    </w:p>
    <w:p w:rsidR="004A22CC" w:rsidRPr="00F21CCC" w:rsidRDefault="004A22CC" w:rsidP="004A22CC">
      <w:pPr>
        <w:spacing w:before="0" w:after="0" w:line="360" w:lineRule="auto"/>
        <w:rPr>
          <w:rFonts w:cs="Arial"/>
          <w:bCs/>
          <w:spacing w:val="-2"/>
          <w:szCs w:val="24"/>
        </w:rPr>
      </w:pPr>
      <w:r w:rsidRPr="00F21CCC">
        <w:rPr>
          <w:rFonts w:cs="Arial"/>
          <w:bCs/>
          <w:spacing w:val="-2"/>
          <w:szCs w:val="24"/>
        </w:rPr>
        <w:t xml:space="preserve">województwo małopolskie, powiat Miasto Kraków, gmina Kraków (miasto), miejscowość Kraków, identyfikatory działek ewidencyjnych: </w:t>
      </w:r>
    </w:p>
    <w:p w:rsidR="004A22CC" w:rsidRPr="00F21CCC" w:rsidRDefault="004A22CC" w:rsidP="004A22CC">
      <w:pPr>
        <w:spacing w:before="0" w:after="0" w:line="360" w:lineRule="auto"/>
        <w:rPr>
          <w:rFonts w:cs="Arial"/>
          <w:bCs/>
          <w:spacing w:val="-2"/>
          <w:szCs w:val="24"/>
        </w:rPr>
      </w:pP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2282"/>
        <w:gridCol w:w="1939"/>
        <w:gridCol w:w="280"/>
        <w:gridCol w:w="470"/>
        <w:gridCol w:w="2345"/>
        <w:gridCol w:w="1939"/>
      </w:tblGrid>
      <w:tr w:rsidR="004A22CC" w:rsidRPr="00F21CCC" w:rsidTr="00250D37">
        <w:trPr>
          <w:trHeight w:val="615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color w:val="00000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2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Cs/>
                <w:color w:val="000000"/>
                <w:sz w:val="22"/>
                <w:szCs w:val="22"/>
              </w:rPr>
              <w:t>Identyfikator działki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Cs/>
                <w:color w:val="000000"/>
                <w:sz w:val="22"/>
                <w:szCs w:val="22"/>
              </w:rPr>
              <w:t>Numer Księgi Wieczystej</w:t>
            </w:r>
          </w:p>
        </w:tc>
        <w:tc>
          <w:tcPr>
            <w:tcW w:w="280" w:type="dxa"/>
            <w:noWrap/>
            <w:vAlign w:val="bottom"/>
            <w:hideMark/>
          </w:tcPr>
          <w:p w:rsidR="004A22CC" w:rsidRPr="00F21CCC" w:rsidRDefault="004A22CC" w:rsidP="004A22CC">
            <w:pPr>
              <w:spacing w:before="0" w:after="0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color w:val="000000"/>
                <w:sz w:val="22"/>
                <w:szCs w:val="22"/>
              </w:rPr>
              <w:t>Lp.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color w:val="000000"/>
                <w:sz w:val="22"/>
                <w:szCs w:val="22"/>
              </w:rPr>
            </w:pP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color w:val="000000"/>
                <w:sz w:val="22"/>
                <w:szCs w:val="22"/>
              </w:rPr>
              <w:t>Identyfikator działki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color w:val="000000"/>
                <w:sz w:val="22"/>
                <w:szCs w:val="22"/>
              </w:rPr>
              <w:t>Numer Księgi Wieczystej</w:t>
            </w:r>
          </w:p>
        </w:tc>
      </w:tr>
      <w:tr w:rsidR="004A22CC" w:rsidRPr="00F21CCC" w:rsidTr="00250D37">
        <w:trPr>
          <w:trHeight w:val="30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color w:val="000000"/>
                <w:sz w:val="22"/>
                <w:szCs w:val="22"/>
              </w:rPr>
              <w:t>1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bCs/>
                <w:color w:val="000000"/>
                <w:sz w:val="22"/>
                <w:szCs w:val="22"/>
              </w:rPr>
              <w:t xml:space="preserve">126103_9.0046.588/9 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color w:val="000000"/>
                <w:sz w:val="22"/>
                <w:szCs w:val="22"/>
              </w:rPr>
              <w:t>KR1P/00062120/4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FFFFFF"/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color w:val="000000"/>
                <w:sz w:val="22"/>
                <w:szCs w:val="22"/>
              </w:rPr>
              <w:t>12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bCs/>
                <w:color w:val="000000"/>
                <w:sz w:val="22"/>
                <w:szCs w:val="22"/>
              </w:rPr>
              <w:t xml:space="preserve">126103_9.0046.774 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color w:val="000000"/>
                <w:sz w:val="22"/>
                <w:szCs w:val="22"/>
              </w:rPr>
              <w:t>KR1P/00062120/4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</w:tr>
      <w:tr w:rsidR="004A22CC" w:rsidRPr="00F21CCC" w:rsidTr="00250D37">
        <w:trPr>
          <w:trHeight w:val="30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color w:val="000000"/>
                <w:sz w:val="22"/>
                <w:szCs w:val="22"/>
              </w:rPr>
              <w:t>2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bCs/>
                <w:color w:val="000000"/>
                <w:sz w:val="22"/>
                <w:szCs w:val="22"/>
              </w:rPr>
              <w:t>126103_9.0046.588/6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color w:val="000000"/>
                <w:sz w:val="22"/>
                <w:szCs w:val="22"/>
              </w:rPr>
              <w:t>KR1P/00616144/7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FFFFFF"/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color w:val="000000"/>
                <w:sz w:val="22"/>
                <w:szCs w:val="22"/>
              </w:rPr>
              <w:t>13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bCs/>
                <w:color w:val="000000"/>
                <w:sz w:val="22"/>
                <w:szCs w:val="22"/>
              </w:rPr>
              <w:t xml:space="preserve">126103_9.0046.773 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color w:val="000000"/>
                <w:sz w:val="22"/>
                <w:szCs w:val="22"/>
              </w:rPr>
              <w:t>KR1P/00062101/5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</w:tr>
      <w:tr w:rsidR="004A22CC" w:rsidRPr="00F21CCC" w:rsidTr="00250D37">
        <w:trPr>
          <w:trHeight w:val="30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color w:val="000000"/>
                <w:sz w:val="22"/>
                <w:szCs w:val="22"/>
              </w:rPr>
              <w:t>3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bCs/>
                <w:color w:val="000000"/>
                <w:sz w:val="22"/>
                <w:szCs w:val="22"/>
              </w:rPr>
              <w:t>126103_9.0046.588/5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color w:val="000000"/>
                <w:sz w:val="22"/>
                <w:szCs w:val="22"/>
              </w:rPr>
              <w:t>KR1P/00647271/2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FFFFFF"/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color w:val="000000"/>
                <w:sz w:val="22"/>
                <w:szCs w:val="22"/>
              </w:rPr>
              <w:t>14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bCs/>
                <w:color w:val="000000"/>
                <w:sz w:val="22"/>
                <w:szCs w:val="22"/>
              </w:rPr>
              <w:t xml:space="preserve">126103_9.0046.798 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color w:val="000000"/>
                <w:sz w:val="22"/>
                <w:szCs w:val="22"/>
              </w:rPr>
              <w:t>brak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</w:tr>
      <w:tr w:rsidR="004A22CC" w:rsidRPr="00F21CCC" w:rsidTr="00250D37">
        <w:trPr>
          <w:trHeight w:val="31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color w:val="000000"/>
                <w:sz w:val="22"/>
                <w:szCs w:val="22"/>
              </w:rPr>
              <w:t>4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bCs/>
                <w:color w:val="000000"/>
                <w:sz w:val="22"/>
                <w:szCs w:val="22"/>
              </w:rPr>
              <w:t>126103_9.0046.822/2</w:t>
            </w:r>
          </w:p>
          <w:p w:rsidR="004A22CC" w:rsidRPr="00F21CCC" w:rsidRDefault="004A22CC" w:rsidP="004A22CC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color w:val="000000"/>
                <w:sz w:val="22"/>
                <w:szCs w:val="22"/>
              </w:rPr>
              <w:t>KR1P/00062120/4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FFFFFF"/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color w:val="000000"/>
                <w:sz w:val="22"/>
                <w:szCs w:val="22"/>
              </w:rPr>
              <w:t>15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2CC" w:rsidRPr="00F21CCC" w:rsidRDefault="004A22CC" w:rsidP="004A22CC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bCs/>
                <w:color w:val="000000"/>
                <w:sz w:val="22"/>
                <w:szCs w:val="22"/>
              </w:rPr>
              <w:t xml:space="preserve">126103_9.0046.775 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4A22CC" w:rsidRPr="00F21CCC" w:rsidRDefault="004A22CC" w:rsidP="004A22CC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color w:val="000000"/>
                <w:sz w:val="22"/>
                <w:szCs w:val="22"/>
              </w:rPr>
              <w:t>KR1P/00015612/6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</w:tr>
      <w:tr w:rsidR="004A22CC" w:rsidRPr="00F21CCC" w:rsidTr="00250D37">
        <w:trPr>
          <w:trHeight w:val="30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color w:val="000000"/>
                <w:sz w:val="22"/>
                <w:szCs w:val="22"/>
              </w:rPr>
              <w:t>5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bCs/>
                <w:color w:val="000000"/>
                <w:sz w:val="22"/>
                <w:szCs w:val="22"/>
              </w:rPr>
              <w:t>126103_9.0046.588/8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color w:val="000000"/>
                <w:sz w:val="22"/>
                <w:szCs w:val="22"/>
              </w:rPr>
              <w:t>KR1P/00062120/4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FFFFFF"/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color w:val="000000"/>
                <w:sz w:val="22"/>
                <w:szCs w:val="22"/>
              </w:rPr>
              <w:t>16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2CC" w:rsidRPr="00F21CCC" w:rsidRDefault="004A22CC" w:rsidP="004A22CC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bCs/>
                <w:color w:val="000000"/>
                <w:sz w:val="22"/>
                <w:szCs w:val="22"/>
              </w:rPr>
              <w:t xml:space="preserve">126103_9.0047.72/3 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4A22CC" w:rsidRPr="00F21CCC" w:rsidRDefault="004A22CC" w:rsidP="004A22CC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color w:val="000000"/>
                <w:sz w:val="22"/>
                <w:szCs w:val="22"/>
              </w:rPr>
              <w:t>KR1P/00462123/9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</w:tr>
      <w:tr w:rsidR="004A22CC" w:rsidRPr="00F21CCC" w:rsidTr="00250D37">
        <w:trPr>
          <w:trHeight w:val="30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color w:val="000000"/>
                <w:sz w:val="22"/>
                <w:szCs w:val="22"/>
              </w:rPr>
              <w:t>6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bCs/>
                <w:color w:val="000000"/>
                <w:sz w:val="22"/>
                <w:szCs w:val="22"/>
              </w:rPr>
              <w:t xml:space="preserve">126103_9.0046.821 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color w:val="000000"/>
                <w:sz w:val="22"/>
                <w:szCs w:val="22"/>
              </w:rPr>
              <w:t>KW46494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FFFFFF"/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color w:val="000000"/>
                <w:sz w:val="22"/>
                <w:szCs w:val="22"/>
              </w:rPr>
              <w:t>17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bCs/>
                <w:color w:val="000000"/>
                <w:sz w:val="22"/>
                <w:szCs w:val="22"/>
              </w:rPr>
              <w:t xml:space="preserve">126103_9.0047.490 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4A22CC" w:rsidRPr="00F21CCC" w:rsidRDefault="004A22CC" w:rsidP="004A22CC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color w:val="000000"/>
                <w:sz w:val="22"/>
                <w:szCs w:val="22"/>
              </w:rPr>
              <w:t>KR1P/00663066/0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</w:tr>
      <w:tr w:rsidR="004A22CC" w:rsidRPr="00F21CCC" w:rsidTr="00250D37">
        <w:trPr>
          <w:trHeight w:val="30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color w:val="000000"/>
                <w:sz w:val="22"/>
                <w:szCs w:val="22"/>
              </w:rPr>
              <w:t>7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bCs/>
                <w:color w:val="000000"/>
                <w:sz w:val="22"/>
                <w:szCs w:val="22"/>
              </w:rPr>
              <w:t xml:space="preserve">126103_9.0046.822/3 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color w:val="000000"/>
                <w:sz w:val="22"/>
                <w:szCs w:val="22"/>
              </w:rPr>
              <w:t>KR1P/00062120/4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FFFFFF"/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color w:val="000000"/>
                <w:sz w:val="22"/>
                <w:szCs w:val="22"/>
              </w:rPr>
              <w:t>18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bCs/>
                <w:color w:val="000000"/>
                <w:sz w:val="22"/>
                <w:szCs w:val="22"/>
              </w:rPr>
              <w:t xml:space="preserve">126103_9.0047.72/2 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4A22CC" w:rsidRPr="00F21CCC" w:rsidRDefault="004A22CC" w:rsidP="004A22CC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color w:val="000000"/>
                <w:sz w:val="22"/>
                <w:szCs w:val="22"/>
              </w:rPr>
              <w:t>KR1P/00221522/5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</w:tr>
      <w:tr w:rsidR="004A22CC" w:rsidRPr="00F21CCC" w:rsidTr="00250D37">
        <w:trPr>
          <w:trHeight w:val="31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color w:val="000000"/>
                <w:sz w:val="22"/>
                <w:szCs w:val="22"/>
              </w:rPr>
              <w:t>8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bCs/>
                <w:color w:val="000000"/>
                <w:sz w:val="22"/>
                <w:szCs w:val="22"/>
              </w:rPr>
              <w:t xml:space="preserve">126103_9.0046.588/7 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color w:val="000000"/>
                <w:sz w:val="22"/>
                <w:szCs w:val="22"/>
              </w:rPr>
              <w:t>KR1P/00062120/4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FFFFFF"/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color w:val="000000"/>
                <w:sz w:val="22"/>
                <w:szCs w:val="22"/>
              </w:rPr>
              <w:t>19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2CC" w:rsidRPr="00F21CCC" w:rsidRDefault="004A22CC" w:rsidP="004A22CC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bCs/>
                <w:color w:val="000000"/>
                <w:sz w:val="22"/>
                <w:szCs w:val="22"/>
              </w:rPr>
              <w:t xml:space="preserve">126103_9.0047.488/1 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4A22CC" w:rsidRPr="00F21CCC" w:rsidRDefault="004A22CC" w:rsidP="004A22CC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color w:val="000000"/>
                <w:sz w:val="22"/>
                <w:szCs w:val="22"/>
              </w:rPr>
              <w:t>KR1P/00091356/9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</w:tr>
      <w:tr w:rsidR="004A22CC" w:rsidRPr="00F21CCC" w:rsidTr="00250D37">
        <w:trPr>
          <w:trHeight w:val="30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color w:val="000000"/>
                <w:sz w:val="22"/>
                <w:szCs w:val="22"/>
              </w:rPr>
              <w:t>9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bCs/>
                <w:color w:val="000000"/>
                <w:sz w:val="22"/>
                <w:szCs w:val="22"/>
              </w:rPr>
              <w:t xml:space="preserve">126103_9.0046.822/1 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color w:val="000000"/>
                <w:sz w:val="22"/>
                <w:szCs w:val="22"/>
              </w:rPr>
              <w:t>KR1P/00062120/4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FFFFFF"/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color w:val="000000"/>
                <w:sz w:val="22"/>
                <w:szCs w:val="22"/>
              </w:rPr>
              <w:t>20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2CC" w:rsidRPr="00F21CCC" w:rsidRDefault="004A22CC" w:rsidP="004A22CC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bCs/>
                <w:color w:val="000000"/>
                <w:sz w:val="22"/>
                <w:szCs w:val="22"/>
              </w:rPr>
              <w:t xml:space="preserve">126103_9.0047.488/2 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4A22CC" w:rsidRPr="00F21CCC" w:rsidRDefault="004A22CC" w:rsidP="004A22CC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color w:val="000000"/>
                <w:sz w:val="22"/>
                <w:szCs w:val="22"/>
              </w:rPr>
              <w:t>KR1P/00091356/9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</w:tr>
      <w:tr w:rsidR="004A22CC" w:rsidRPr="00F21CCC" w:rsidTr="00250D37">
        <w:trPr>
          <w:trHeight w:val="30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color w:val="000000"/>
                <w:sz w:val="22"/>
                <w:szCs w:val="22"/>
              </w:rPr>
              <w:t>10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bCs/>
                <w:color w:val="000000"/>
                <w:sz w:val="22"/>
                <w:szCs w:val="22"/>
              </w:rPr>
              <w:t xml:space="preserve">126103_9.0046.265 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color w:val="000000"/>
                <w:sz w:val="22"/>
                <w:szCs w:val="22"/>
              </w:rPr>
              <w:t>brak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FFFFFF"/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color w:val="000000"/>
                <w:sz w:val="22"/>
                <w:szCs w:val="22"/>
              </w:rPr>
              <w:t>21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2CC" w:rsidRPr="00F21CCC" w:rsidRDefault="004A22CC" w:rsidP="004A22CC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bCs/>
                <w:color w:val="000000"/>
                <w:sz w:val="22"/>
                <w:szCs w:val="22"/>
              </w:rPr>
              <w:t xml:space="preserve">126103_9.0047.56 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4A22CC" w:rsidRPr="00F21CCC" w:rsidRDefault="004A22CC" w:rsidP="004A22CC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color w:val="000000"/>
                <w:sz w:val="22"/>
                <w:szCs w:val="22"/>
              </w:rPr>
              <w:t>KR1P/00307184/0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</w:tr>
      <w:tr w:rsidR="004A22CC" w:rsidRPr="00F21CCC" w:rsidTr="00250D37">
        <w:trPr>
          <w:trHeight w:val="30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color w:val="000000"/>
                <w:sz w:val="22"/>
                <w:szCs w:val="22"/>
              </w:rPr>
              <w:t>11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bCs/>
                <w:color w:val="000000"/>
                <w:sz w:val="22"/>
                <w:szCs w:val="22"/>
              </w:rPr>
              <w:t xml:space="preserve">126103_9.0046.771 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color w:val="000000"/>
                <w:sz w:val="22"/>
                <w:szCs w:val="22"/>
              </w:rPr>
              <w:t>KR1P/00015612/6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FFFFFF"/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color w:val="000000"/>
                <w:sz w:val="22"/>
                <w:szCs w:val="22"/>
              </w:rPr>
              <w:t>22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2CC" w:rsidRPr="00F21CCC" w:rsidRDefault="004A22CC" w:rsidP="004A22CC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bCs/>
                <w:color w:val="000000"/>
                <w:sz w:val="22"/>
                <w:szCs w:val="22"/>
              </w:rPr>
              <w:t xml:space="preserve">126103_9.0047.489 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4A22CC" w:rsidRPr="00F21CCC" w:rsidRDefault="004A22CC" w:rsidP="004A22CC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21CCC">
              <w:rPr>
                <w:rFonts w:cs="Arial"/>
                <w:b w:val="0"/>
                <w:color w:val="000000"/>
                <w:sz w:val="22"/>
                <w:szCs w:val="22"/>
              </w:rPr>
              <w:t>KR1P/00091356/9</w:t>
            </w:r>
          </w:p>
          <w:p w:rsidR="004A22CC" w:rsidRPr="00F21CCC" w:rsidRDefault="004A22CC" w:rsidP="004A22CC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</w:tr>
    </w:tbl>
    <w:p w:rsidR="00210C7E" w:rsidRPr="00F21CCC" w:rsidRDefault="00210C7E" w:rsidP="00FD7695">
      <w:pPr>
        <w:spacing w:before="240" w:after="240" w:line="360" w:lineRule="auto"/>
        <w:rPr>
          <w:rFonts w:cs="Arial"/>
          <w:b w:val="0"/>
          <w:bCs/>
          <w:szCs w:val="24"/>
        </w:rPr>
      </w:pPr>
      <w:r w:rsidRPr="00F21CCC">
        <w:rPr>
          <w:rFonts w:cs="Arial"/>
          <w:b w:val="0"/>
          <w:bCs/>
          <w:spacing w:val="-2"/>
          <w:szCs w:val="24"/>
        </w:rPr>
        <w:t>Obszar oddziaływania obiektu, o którym mowa w art. 28 ust. 2 ustawy z dnia 7 lipca 1994 r.</w:t>
      </w:r>
      <w:r w:rsidRPr="00F21CCC">
        <w:rPr>
          <w:rFonts w:cs="Arial"/>
          <w:b w:val="0"/>
          <w:bCs/>
          <w:szCs w:val="24"/>
        </w:rPr>
        <w:t xml:space="preserve"> </w:t>
      </w:r>
      <w:r w:rsidRPr="00F21CCC">
        <w:rPr>
          <w:rFonts w:cs="Arial"/>
          <w:b w:val="0"/>
          <w:bCs/>
          <w:i/>
          <w:iCs/>
          <w:szCs w:val="24"/>
        </w:rPr>
        <w:t>Prawo budowlane</w:t>
      </w:r>
      <w:r w:rsidRPr="00F21CCC">
        <w:rPr>
          <w:rFonts w:cs="Arial"/>
          <w:b w:val="0"/>
          <w:bCs/>
          <w:szCs w:val="24"/>
        </w:rPr>
        <w:t xml:space="preserve"> (Dz. U. z 2024 r., poz. 725 tekst jednolity), nie wykracza poza teren objęty wnioskiem o pozwolenie na budowę.</w:t>
      </w:r>
    </w:p>
    <w:p w:rsidR="00210C7E" w:rsidRPr="00F21CCC" w:rsidRDefault="00210C7E" w:rsidP="00210C7E">
      <w:pPr>
        <w:widowControl w:val="0"/>
        <w:suppressAutoHyphens/>
        <w:spacing w:before="0" w:after="0" w:line="360" w:lineRule="auto"/>
        <w:rPr>
          <w:rFonts w:cs="Arial"/>
          <w:b w:val="0"/>
          <w:szCs w:val="24"/>
        </w:rPr>
      </w:pPr>
      <w:bookmarkStart w:id="3" w:name="_Hlk40879425"/>
      <w:bookmarkStart w:id="4" w:name="_Hlk41376392"/>
      <w:r w:rsidRPr="00F21CCC">
        <w:rPr>
          <w:rFonts w:cs="Arial"/>
          <w:szCs w:val="24"/>
        </w:rPr>
        <w:t>Równocześnie Wojewoda Ma</w:t>
      </w:r>
      <w:r w:rsidR="009C255B" w:rsidRPr="00F21CCC">
        <w:rPr>
          <w:rFonts w:cs="Arial"/>
          <w:szCs w:val="24"/>
        </w:rPr>
        <w:t>łopolski zawiadamia o wydaniu 24</w:t>
      </w:r>
      <w:r w:rsidRPr="00F21CCC">
        <w:rPr>
          <w:rFonts w:cs="Arial"/>
          <w:szCs w:val="24"/>
        </w:rPr>
        <w:t xml:space="preserve"> czerwca 2024 r., post</w:t>
      </w:r>
      <w:r w:rsidR="009C255B" w:rsidRPr="00F21CCC">
        <w:rPr>
          <w:rFonts w:cs="Arial"/>
          <w:szCs w:val="24"/>
        </w:rPr>
        <w:t>anowienia znak: WI-II.7840.30.10.2024.AH</w:t>
      </w:r>
      <w:r w:rsidRPr="00F21CCC">
        <w:rPr>
          <w:rFonts w:cs="Arial"/>
          <w:szCs w:val="24"/>
        </w:rPr>
        <w:t xml:space="preserve">, </w:t>
      </w:r>
      <w:r w:rsidRPr="00F21CCC">
        <w:rPr>
          <w:rFonts w:cs="Arial"/>
          <w:b w:val="0"/>
          <w:szCs w:val="24"/>
        </w:rPr>
        <w:t xml:space="preserve">na podstawie art. 35 ust. 3 ustawy z dnia 7 lipca 1994 r. </w:t>
      </w:r>
      <w:r w:rsidRPr="00F21CCC">
        <w:rPr>
          <w:rFonts w:cs="Arial"/>
          <w:b w:val="0"/>
          <w:i/>
          <w:szCs w:val="24"/>
        </w:rPr>
        <w:t>Prawo budowlane</w:t>
      </w:r>
      <w:r w:rsidRPr="00F21CCC">
        <w:rPr>
          <w:rFonts w:cs="Arial"/>
          <w:b w:val="0"/>
          <w:szCs w:val="24"/>
        </w:rPr>
        <w:t xml:space="preserve">, art. 15 i 16 ust. 1 i 2 ustawy z dnia 24 kwietnia 2009 r. </w:t>
      </w:r>
      <w:r w:rsidRPr="00F21CCC">
        <w:rPr>
          <w:rFonts w:cs="Arial"/>
          <w:b w:val="0"/>
          <w:i/>
          <w:szCs w:val="24"/>
        </w:rPr>
        <w:t xml:space="preserve">o inwestycjach w zakresie terminalu </w:t>
      </w:r>
      <w:proofErr w:type="spellStart"/>
      <w:r w:rsidRPr="00F21CCC">
        <w:rPr>
          <w:rFonts w:cs="Arial"/>
          <w:b w:val="0"/>
          <w:i/>
          <w:szCs w:val="24"/>
        </w:rPr>
        <w:t>regazyfikacyjnego</w:t>
      </w:r>
      <w:proofErr w:type="spellEnd"/>
      <w:r w:rsidRPr="00F21CCC">
        <w:rPr>
          <w:rFonts w:cs="Arial"/>
          <w:b w:val="0"/>
          <w:i/>
          <w:szCs w:val="24"/>
        </w:rPr>
        <w:t xml:space="preserve"> skroplonego gazu ziemnego w Świnoujściu</w:t>
      </w:r>
      <w:r w:rsidRPr="00F21CCC">
        <w:rPr>
          <w:rFonts w:cs="Arial"/>
          <w:b w:val="0"/>
          <w:szCs w:val="24"/>
        </w:rPr>
        <w:t xml:space="preserve"> oraz na podstawie art. 77 § 1 i art. 123 ustawy z dnia 14 czerwca 1960 r. </w:t>
      </w:r>
      <w:r w:rsidRPr="00F21CCC">
        <w:rPr>
          <w:rFonts w:cs="Arial"/>
          <w:b w:val="0"/>
          <w:i/>
          <w:szCs w:val="24"/>
        </w:rPr>
        <w:t>Kodeks postępowania administracyjnego</w:t>
      </w:r>
      <w:r w:rsidRPr="00F21CCC">
        <w:rPr>
          <w:rFonts w:cs="Arial"/>
          <w:b w:val="0"/>
          <w:szCs w:val="24"/>
        </w:rPr>
        <w:t>, którym nałożono na inwestora obowiązek usunięcia nieprawidłowości w przedłożonym projekcie budowlanym w postaci elektronicznej. Na wyżej wymienione postanowienie nie służy zażalenie.</w:t>
      </w:r>
    </w:p>
    <w:p w:rsidR="00FD7695" w:rsidRPr="00FD7695" w:rsidRDefault="00210C7E" w:rsidP="00FD7695">
      <w:pPr>
        <w:widowControl w:val="0"/>
        <w:suppressAutoHyphens/>
        <w:spacing w:before="240" w:after="240" w:line="360" w:lineRule="auto"/>
        <w:rPr>
          <w:rFonts w:cs="Arial"/>
          <w:b w:val="0"/>
          <w:szCs w:val="24"/>
        </w:rPr>
      </w:pPr>
      <w:r w:rsidRPr="00F21CCC">
        <w:rPr>
          <w:rFonts w:cs="Arial"/>
          <w:b w:val="0"/>
          <w:szCs w:val="24"/>
        </w:rPr>
        <w:t xml:space="preserve">Informuje się, że zainteresowane strony lub ich pełnomocnicy (legitymujący się pełnomocnictwem sporządzonym zgodnie z art. 32 i 33 </w:t>
      </w:r>
      <w:r w:rsidRPr="00F21CCC">
        <w:rPr>
          <w:rFonts w:cs="Arial"/>
          <w:b w:val="0"/>
          <w:i/>
          <w:iCs/>
          <w:szCs w:val="24"/>
        </w:rPr>
        <w:t xml:space="preserve">Kodeksu postępowania administracyjnego, </w:t>
      </w:r>
      <w:r w:rsidRPr="00F21CCC">
        <w:rPr>
          <w:rFonts w:cs="Arial"/>
          <w:b w:val="0"/>
          <w:szCs w:val="24"/>
        </w:rPr>
        <w:t xml:space="preserve">które podlega opłacie skarbowej zgodnie z przepisami ustawy </w:t>
      </w:r>
      <w:r w:rsidRPr="00F21CCC">
        <w:rPr>
          <w:rFonts w:cs="Arial"/>
          <w:b w:val="0"/>
          <w:szCs w:val="24"/>
        </w:rPr>
        <w:lastRenderedPageBreak/>
        <w:t xml:space="preserve">z dnia 16 listopada 2006 r. </w:t>
      </w:r>
      <w:r w:rsidRPr="00F21CCC">
        <w:rPr>
          <w:rFonts w:cs="Arial"/>
          <w:b w:val="0"/>
          <w:i/>
          <w:iCs/>
          <w:szCs w:val="24"/>
        </w:rPr>
        <w:t>o opłacie skarbowej</w:t>
      </w:r>
      <w:r w:rsidRPr="00F21CCC">
        <w:rPr>
          <w:rFonts w:cs="Arial"/>
          <w:b w:val="0"/>
          <w:szCs w:val="24"/>
        </w:rPr>
        <w:t>) mogą zapoznać się z materiałem dowodowym oraz dokumentacją przedłożoną przez inwestora i w tym przedmiocie wnieść ewe</w:t>
      </w:r>
      <w:bookmarkStart w:id="5" w:name="_Hlk55461462"/>
      <w:r w:rsidRPr="00F21CCC">
        <w:rPr>
          <w:rFonts w:cs="Arial"/>
          <w:b w:val="0"/>
          <w:szCs w:val="24"/>
        </w:rPr>
        <w:t>ntualne uwagi lub zastrzeżenia (powołując znak sprawy: WI-</w:t>
      </w:r>
      <w:r w:rsidR="00FD7695">
        <w:rPr>
          <w:rFonts w:cs="Arial"/>
          <w:b w:val="0"/>
          <w:color w:val="000000" w:themeColor="text1"/>
          <w:szCs w:val="24"/>
        </w:rPr>
        <w:t>II.7840.30.10.2024.AH</w:t>
      </w:r>
      <w:r w:rsidRPr="00FD7695">
        <w:rPr>
          <w:rFonts w:cs="Arial"/>
          <w:b w:val="0"/>
          <w:color w:val="000000" w:themeColor="text1"/>
          <w:szCs w:val="24"/>
        </w:rPr>
        <w:t>)</w:t>
      </w:r>
      <w:r w:rsidR="00FD7695" w:rsidRPr="00FD7695">
        <w:rPr>
          <w:rFonts w:cs="Arial"/>
          <w:b w:val="0"/>
          <w:color w:val="000000" w:themeColor="text1"/>
          <w:szCs w:val="24"/>
        </w:rPr>
        <w:t>,</w:t>
      </w:r>
      <w:r w:rsidRPr="00E75906">
        <w:rPr>
          <w:rFonts w:cs="Arial"/>
          <w:b w:val="0"/>
          <w:color w:val="FF0000"/>
          <w:szCs w:val="24"/>
        </w:rPr>
        <w:t xml:space="preserve"> </w:t>
      </w:r>
      <w:r w:rsidRPr="00FD7695">
        <w:rPr>
          <w:rFonts w:cs="Arial"/>
          <w:b w:val="0"/>
          <w:color w:val="000000" w:themeColor="text1"/>
          <w:szCs w:val="24"/>
        </w:rPr>
        <w:t xml:space="preserve">w Wydziale Infrastruktury Małopolskiego Urzędu Wojewódzkiego w Krakowie, ul. Basztowa 22, pokój </w:t>
      </w:r>
      <w:r w:rsidR="00C04AFC" w:rsidRPr="00FD7695">
        <w:rPr>
          <w:rFonts w:cs="Arial"/>
          <w:b w:val="0"/>
          <w:color w:val="000000" w:themeColor="text1"/>
          <w:spacing w:val="4"/>
          <w:szCs w:val="24"/>
        </w:rPr>
        <w:t>66</w:t>
      </w:r>
      <w:r w:rsidRPr="00FD7695">
        <w:rPr>
          <w:rFonts w:cs="Arial"/>
          <w:b w:val="0"/>
          <w:color w:val="000000" w:themeColor="text1"/>
          <w:spacing w:val="4"/>
          <w:szCs w:val="24"/>
        </w:rPr>
        <w:t xml:space="preserve"> </w:t>
      </w:r>
      <w:bookmarkEnd w:id="5"/>
      <w:r w:rsidR="00FD7695" w:rsidRPr="00FD7695">
        <w:rPr>
          <w:rFonts w:cs="Arial"/>
          <w:b w:val="0"/>
          <w:iCs/>
          <w:szCs w:val="24"/>
        </w:rPr>
        <w:t xml:space="preserve">w dniach  pracy urzędu:  </w:t>
      </w:r>
      <w:r w:rsidR="00FD7695" w:rsidRPr="00FD7695">
        <w:rPr>
          <w:rFonts w:cs="Arial"/>
          <w:b w:val="0"/>
          <w:szCs w:val="24"/>
        </w:rPr>
        <w:t>poniedziałek w godzinach 9</w:t>
      </w:r>
      <w:r w:rsidR="00FD7695" w:rsidRPr="00FD7695">
        <w:rPr>
          <w:rFonts w:cs="Arial"/>
          <w:b w:val="0"/>
          <w:szCs w:val="24"/>
          <w:vertAlign w:val="superscript"/>
        </w:rPr>
        <w:t>00</w:t>
      </w:r>
      <w:r w:rsidR="00FD7695" w:rsidRPr="00FD7695">
        <w:rPr>
          <w:rFonts w:cs="Arial"/>
          <w:b w:val="0"/>
          <w:szCs w:val="24"/>
        </w:rPr>
        <w:t>–17</w:t>
      </w:r>
      <w:r w:rsidR="00FD7695" w:rsidRPr="00FD7695">
        <w:rPr>
          <w:rFonts w:cs="Arial"/>
          <w:b w:val="0"/>
          <w:szCs w:val="24"/>
          <w:vertAlign w:val="superscript"/>
        </w:rPr>
        <w:t>00</w:t>
      </w:r>
      <w:r w:rsidR="00FD7695" w:rsidRPr="00FD7695">
        <w:rPr>
          <w:rFonts w:cs="Arial"/>
          <w:b w:val="0"/>
          <w:szCs w:val="24"/>
        </w:rPr>
        <w:t>, wtorek – piątek w godz. 7</w:t>
      </w:r>
      <w:r w:rsidR="00FD7695" w:rsidRPr="00FD7695">
        <w:rPr>
          <w:rFonts w:cs="Arial"/>
          <w:b w:val="0"/>
          <w:szCs w:val="24"/>
          <w:vertAlign w:val="superscript"/>
        </w:rPr>
        <w:t>30</w:t>
      </w:r>
      <w:r w:rsidR="00FD7695" w:rsidRPr="00FD7695">
        <w:rPr>
          <w:rFonts w:cs="Arial"/>
          <w:b w:val="0"/>
          <w:szCs w:val="24"/>
        </w:rPr>
        <w:t>–15</w:t>
      </w:r>
      <w:r w:rsidR="00FD7695" w:rsidRPr="00FD7695">
        <w:rPr>
          <w:rFonts w:cs="Arial"/>
          <w:b w:val="0"/>
          <w:szCs w:val="24"/>
          <w:vertAlign w:val="superscript"/>
        </w:rPr>
        <w:t>30</w:t>
      </w:r>
      <w:r w:rsidR="00FD7695" w:rsidRPr="00FD7695">
        <w:rPr>
          <w:rFonts w:cs="Arial"/>
          <w:b w:val="0"/>
          <w:szCs w:val="24"/>
        </w:rPr>
        <w:t>.</w:t>
      </w:r>
      <w:r w:rsidR="00FD7695" w:rsidRPr="00FD7695">
        <w:rPr>
          <w:rFonts w:cs="Arial"/>
          <w:b w:val="0"/>
          <w:iCs/>
          <w:szCs w:val="24"/>
        </w:rPr>
        <w:t xml:space="preserve"> po uprzednim uzgodnieniu telefonicznym pod numerem telefonu 12 39 21 669 </w:t>
      </w:r>
      <w:r w:rsidR="00FD7695" w:rsidRPr="00FD7695">
        <w:rPr>
          <w:rFonts w:cs="Arial"/>
          <w:b w:val="0"/>
          <w:szCs w:val="24"/>
        </w:rPr>
        <w:t>(od poniedziałku do piątku, w godzinach 6</w:t>
      </w:r>
      <w:r w:rsidR="00FD7695" w:rsidRPr="00FD7695">
        <w:rPr>
          <w:rFonts w:cs="Arial"/>
          <w:b w:val="0"/>
          <w:szCs w:val="24"/>
          <w:vertAlign w:val="superscript"/>
        </w:rPr>
        <w:t xml:space="preserve">20 </w:t>
      </w:r>
      <w:r w:rsidR="00FD7695" w:rsidRPr="00FD7695">
        <w:rPr>
          <w:rFonts w:cs="Arial"/>
          <w:b w:val="0"/>
          <w:szCs w:val="24"/>
        </w:rPr>
        <w:t>do 13</w:t>
      </w:r>
      <w:r w:rsidR="00FD7695" w:rsidRPr="00FD7695">
        <w:rPr>
          <w:rFonts w:cs="Arial"/>
          <w:b w:val="0"/>
          <w:szCs w:val="24"/>
          <w:vertAlign w:val="superscript"/>
        </w:rPr>
        <w:t>20</w:t>
      </w:r>
      <w:r w:rsidR="00FD7695" w:rsidRPr="00FD7695">
        <w:rPr>
          <w:rFonts w:cs="Arial"/>
          <w:b w:val="0"/>
          <w:szCs w:val="24"/>
        </w:rPr>
        <w:t>)</w:t>
      </w:r>
      <w:r w:rsidR="00FD7695" w:rsidRPr="00FD7695">
        <w:rPr>
          <w:rFonts w:cs="Arial"/>
          <w:b w:val="0"/>
          <w:iCs/>
          <w:szCs w:val="24"/>
        </w:rPr>
        <w:t>. Zaznacza się, że zapoznanie z aktami sprawy bez uzgodnienia telefonicznego nie gwarantuje dostępu do akt sprawy z uwagi na obciążenie dużą ilością prowadzonych postępowań</w:t>
      </w:r>
      <w:r w:rsidR="00FD7695" w:rsidRPr="00FD7695">
        <w:rPr>
          <w:rFonts w:cs="Arial"/>
          <w:b w:val="0"/>
          <w:bCs/>
          <w:iCs/>
          <w:szCs w:val="24"/>
        </w:rPr>
        <w:t xml:space="preserve">. </w:t>
      </w:r>
    </w:p>
    <w:p w:rsidR="00E75906" w:rsidRPr="00F21CCC" w:rsidRDefault="00FD7695" w:rsidP="00210C7E">
      <w:pPr>
        <w:widowControl w:val="0"/>
        <w:spacing w:before="240" w:after="0" w:line="360" w:lineRule="auto"/>
        <w:rPr>
          <w:rFonts w:cs="Arial"/>
          <w:b w:val="0"/>
          <w:bCs/>
          <w:szCs w:val="24"/>
          <w:u w:val="single"/>
        </w:rPr>
      </w:pPr>
      <w:r>
        <w:rPr>
          <w:rFonts w:cs="Arial"/>
          <w:b w:val="0"/>
          <w:bCs/>
          <w:szCs w:val="24"/>
          <w:u w:val="single"/>
        </w:rPr>
        <w:t>P</w:t>
      </w:r>
      <w:r w:rsidR="00210C7E" w:rsidRPr="00F21CCC">
        <w:rPr>
          <w:rFonts w:cs="Arial"/>
          <w:b w:val="0"/>
          <w:bCs/>
          <w:szCs w:val="24"/>
          <w:u w:val="single"/>
        </w:rPr>
        <w:t>ouczenie:</w:t>
      </w:r>
    </w:p>
    <w:p w:rsidR="00210C7E" w:rsidRPr="00F21CCC" w:rsidRDefault="00210C7E" w:rsidP="00210C7E">
      <w:pPr>
        <w:spacing w:before="0" w:after="0" w:line="360" w:lineRule="auto"/>
        <w:rPr>
          <w:rFonts w:cs="Arial"/>
          <w:b w:val="0"/>
          <w:szCs w:val="24"/>
        </w:rPr>
      </w:pPr>
      <w:r w:rsidRPr="00F21CCC">
        <w:rPr>
          <w:rFonts w:cs="Arial"/>
          <w:b w:val="0"/>
          <w:szCs w:val="24"/>
        </w:rPr>
        <w:t xml:space="preserve">Zgodnie z art. 41 </w:t>
      </w:r>
      <w:r w:rsidRPr="00F21CCC">
        <w:rPr>
          <w:rFonts w:cs="Arial"/>
          <w:b w:val="0"/>
          <w:i/>
          <w:szCs w:val="24"/>
        </w:rPr>
        <w:t>Kodeksu postępowania administracyjnego</w:t>
      </w:r>
      <w:r w:rsidRPr="00F21CCC">
        <w:rPr>
          <w:rFonts w:cs="Arial"/>
          <w:b w:val="0"/>
          <w:szCs w:val="24"/>
        </w:rPr>
        <w:t xml:space="preserve"> informuje się, że w toku postępowania strony oraz ich przedstawiciele i pełnomocnicy mają obowiązek zawiadamiać organ administracji publicznej o każdej zmianie adresu. W razie zaniechania tego obowiązku doręczenie pisma pod dotychczasowym adresem ma skutek prawny.</w:t>
      </w:r>
    </w:p>
    <w:p w:rsidR="00210C7E" w:rsidRPr="00F21CCC" w:rsidRDefault="00210C7E" w:rsidP="00210C7E">
      <w:pPr>
        <w:widowControl w:val="0"/>
        <w:spacing w:before="240" w:after="0" w:line="360" w:lineRule="auto"/>
        <w:rPr>
          <w:rFonts w:cs="Arial"/>
          <w:b w:val="0"/>
          <w:iCs/>
          <w:szCs w:val="24"/>
        </w:rPr>
      </w:pPr>
      <w:r w:rsidRPr="00F21CCC">
        <w:rPr>
          <w:rFonts w:cs="Arial"/>
          <w:b w:val="0"/>
          <w:iCs/>
          <w:szCs w:val="24"/>
        </w:rPr>
        <w:t xml:space="preserve">Zgodnie z art. 15 ust. 4 ustawy z dnia 24 kwietnia 2009 r. </w:t>
      </w:r>
      <w:r w:rsidRPr="00F21CCC">
        <w:rPr>
          <w:rFonts w:cs="Arial"/>
          <w:b w:val="0"/>
          <w:i/>
          <w:iCs/>
          <w:szCs w:val="24"/>
        </w:rPr>
        <w:t xml:space="preserve">o inwestycjach w zakresie terminalu </w:t>
      </w:r>
      <w:proofErr w:type="spellStart"/>
      <w:r w:rsidRPr="00F21CCC">
        <w:rPr>
          <w:rFonts w:cs="Arial"/>
          <w:b w:val="0"/>
          <w:i/>
          <w:iCs/>
          <w:szCs w:val="24"/>
        </w:rPr>
        <w:t>regazyfikacyjnego</w:t>
      </w:r>
      <w:proofErr w:type="spellEnd"/>
      <w:r w:rsidRPr="00F21CCC">
        <w:rPr>
          <w:rFonts w:cs="Arial"/>
          <w:b w:val="0"/>
          <w:i/>
          <w:iCs/>
          <w:szCs w:val="24"/>
        </w:rPr>
        <w:t xml:space="preserve"> skroplonego gazu ziemnego w Świnoujściu</w:t>
      </w:r>
      <w:r w:rsidRPr="00F21CCC">
        <w:rPr>
          <w:rFonts w:cs="Arial"/>
          <w:b w:val="0"/>
          <w:iCs/>
          <w:szCs w:val="24"/>
        </w:rPr>
        <w:t>, do postępowania w sprawie pozwolenia na budowę inwestycji w zakresie terminalu stosuje się odpowiednio, między innymi przepis art. 8 ust. 1 i 1a, który zobowiązuje wojewodę do zawiadomienia o wszczęciu postępowania w zakresie terminalu:</w:t>
      </w:r>
    </w:p>
    <w:p w:rsidR="00210C7E" w:rsidRPr="00F21CCC" w:rsidRDefault="00210C7E" w:rsidP="00210C7E">
      <w:pPr>
        <w:widowControl w:val="0"/>
        <w:numPr>
          <w:ilvl w:val="0"/>
          <w:numId w:val="2"/>
        </w:numPr>
        <w:spacing w:before="0" w:after="0" w:line="360" w:lineRule="auto"/>
        <w:ind w:left="284" w:right="-1" w:hanging="284"/>
        <w:rPr>
          <w:rFonts w:cs="Arial"/>
          <w:b w:val="0"/>
          <w:iCs/>
          <w:szCs w:val="24"/>
        </w:rPr>
      </w:pPr>
      <w:r w:rsidRPr="00F21CCC">
        <w:rPr>
          <w:rFonts w:cs="Arial"/>
          <w:b w:val="0"/>
          <w:iCs/>
          <w:szCs w:val="24"/>
        </w:rPr>
        <w:t>wnioskodawcę, wysyłając zawiadomienie na adres wskazany we wniosku;</w:t>
      </w:r>
    </w:p>
    <w:p w:rsidR="00210C7E" w:rsidRPr="00F21CCC" w:rsidRDefault="00210C7E" w:rsidP="00210C7E">
      <w:pPr>
        <w:widowControl w:val="0"/>
        <w:numPr>
          <w:ilvl w:val="0"/>
          <w:numId w:val="2"/>
        </w:numPr>
        <w:spacing w:before="0" w:after="0" w:line="360" w:lineRule="auto"/>
        <w:ind w:left="284" w:right="-1" w:hanging="284"/>
        <w:rPr>
          <w:rFonts w:cs="Arial"/>
          <w:b w:val="0"/>
          <w:iCs/>
          <w:szCs w:val="24"/>
        </w:rPr>
      </w:pPr>
      <w:r w:rsidRPr="00F21CCC">
        <w:rPr>
          <w:rFonts w:cs="Arial"/>
          <w:b w:val="0"/>
          <w:iCs/>
          <w:szCs w:val="24"/>
        </w:rPr>
        <w:t>właścicieli i użytkowników wieczystych nieruchomości objętych wnioskiem, przy czym zawiadomienia wysyła się na adres określony w katastrze nieruchomości ze skutkiem doręczenia;</w:t>
      </w:r>
    </w:p>
    <w:p w:rsidR="00210C7E" w:rsidRPr="00F21CCC" w:rsidRDefault="00210C7E" w:rsidP="00210C7E">
      <w:pPr>
        <w:widowControl w:val="0"/>
        <w:numPr>
          <w:ilvl w:val="0"/>
          <w:numId w:val="2"/>
        </w:numPr>
        <w:spacing w:before="0" w:after="0" w:line="360" w:lineRule="auto"/>
        <w:ind w:left="284" w:right="-1" w:hanging="284"/>
        <w:rPr>
          <w:rFonts w:cs="Arial"/>
          <w:b w:val="0"/>
          <w:iCs/>
          <w:szCs w:val="24"/>
        </w:rPr>
      </w:pPr>
      <w:r w:rsidRPr="00F21CCC">
        <w:rPr>
          <w:rFonts w:cs="Arial"/>
          <w:b w:val="0"/>
          <w:iCs/>
          <w:szCs w:val="24"/>
        </w:rPr>
        <w:t xml:space="preserve">pozostałe strony, w drodze obwieszczenia w urzędzie wojewódzkim i urzędach gmin właściwych ze względu na lokalizację inwestycji w zakresie terminalu, w Biuletynie Informacji Publicznej, na stronie podmiotowej urzędu wojewódzkiego, a także w prasie o zasięgu ogólnopolskim. W obwieszczeniu zamieszcza się oznaczenia nieruchomości objętych wnioskiem według katastru nieruchomości </w:t>
      </w:r>
      <w:r w:rsidRPr="00F21CCC">
        <w:rPr>
          <w:rFonts w:cs="Arial"/>
          <w:b w:val="0"/>
          <w:iCs/>
          <w:szCs w:val="24"/>
        </w:rPr>
        <w:lastRenderedPageBreak/>
        <w:t>oraz numery ksiąg wieczystych, które zgodnie z danymi zawartymi w ich dziale pierwszym są prowadzone dla tych nieruchomości, a także informację o miejscu, w którym strony mogą zapoznać się z aktami sprawy;</w:t>
      </w:r>
    </w:p>
    <w:p w:rsidR="00210C7E" w:rsidRPr="00F21CCC" w:rsidRDefault="00210C7E" w:rsidP="00210C7E">
      <w:pPr>
        <w:widowControl w:val="0"/>
        <w:numPr>
          <w:ilvl w:val="0"/>
          <w:numId w:val="2"/>
        </w:numPr>
        <w:spacing w:before="0" w:after="0" w:line="360" w:lineRule="auto"/>
        <w:ind w:left="284" w:right="-1" w:hanging="284"/>
        <w:rPr>
          <w:rFonts w:cs="Arial"/>
          <w:b w:val="0"/>
          <w:iCs/>
          <w:szCs w:val="24"/>
        </w:rPr>
      </w:pPr>
      <w:r w:rsidRPr="00F21CCC">
        <w:rPr>
          <w:rFonts w:cs="Arial"/>
          <w:b w:val="0"/>
          <w:iCs/>
          <w:szCs w:val="24"/>
        </w:rPr>
        <w:t>właściwe miejscowo organy w sprawach, o których mowa w ust. 2 pkt 2-4, przy czym wójt (burmistrz, prezydent miasta) niezwłocznie ogłasza o wszczęciu postępowania w Biuletynie Informacji Publicznej, na stronie podmiotowej urzędu gminy.</w:t>
      </w:r>
    </w:p>
    <w:p w:rsidR="00210C7E" w:rsidRPr="00F21CCC" w:rsidRDefault="00210C7E" w:rsidP="00210C7E">
      <w:pPr>
        <w:spacing w:before="240" w:after="0" w:line="360" w:lineRule="auto"/>
        <w:rPr>
          <w:rFonts w:cs="Arial"/>
          <w:b w:val="0"/>
          <w:szCs w:val="24"/>
        </w:rPr>
      </w:pPr>
      <w:r w:rsidRPr="00F21CCC">
        <w:rPr>
          <w:rFonts w:cs="Arial"/>
          <w:b w:val="0"/>
          <w:szCs w:val="24"/>
        </w:rPr>
        <w:t xml:space="preserve">Do postępowania w sprawie pozwolenia na budowę inwestycji w zakresie terminalu lub pozwolenia na rozbiórkę tej inwestycji przepisy art. 8 ust. 3 і 3a, </w:t>
      </w:r>
      <w:r w:rsidRPr="00F21CCC">
        <w:rPr>
          <w:rFonts w:cs="Arial"/>
          <w:b w:val="0"/>
          <w:color w:val="000000"/>
          <w:szCs w:val="24"/>
        </w:rPr>
        <w:t xml:space="preserve">ustawy </w:t>
      </w:r>
      <w:r w:rsidRPr="00F21CCC">
        <w:rPr>
          <w:rFonts w:cs="Arial"/>
          <w:b w:val="0"/>
          <w:i/>
          <w:szCs w:val="24"/>
        </w:rPr>
        <w:t xml:space="preserve">o inwestycjach w zakresie terminalu </w:t>
      </w:r>
      <w:proofErr w:type="spellStart"/>
      <w:r w:rsidRPr="00F21CCC">
        <w:rPr>
          <w:rFonts w:cs="Arial"/>
          <w:b w:val="0"/>
          <w:i/>
          <w:szCs w:val="24"/>
        </w:rPr>
        <w:t>regazyfikacyjnego</w:t>
      </w:r>
      <w:proofErr w:type="spellEnd"/>
      <w:r w:rsidRPr="00F21CCC">
        <w:rPr>
          <w:rFonts w:cs="Arial"/>
          <w:b w:val="0"/>
          <w:i/>
          <w:szCs w:val="24"/>
        </w:rPr>
        <w:t xml:space="preserve"> skroplonego gazu ziemnego w Świnoujściu</w:t>
      </w:r>
      <w:r w:rsidRPr="00F21CCC">
        <w:rPr>
          <w:rFonts w:cs="Arial"/>
          <w:b w:val="0"/>
          <w:iCs/>
          <w:szCs w:val="24"/>
        </w:rPr>
        <w:t xml:space="preserve">, </w:t>
      </w:r>
      <w:r w:rsidRPr="00F21CCC">
        <w:rPr>
          <w:rFonts w:cs="Arial"/>
          <w:b w:val="0"/>
          <w:szCs w:val="24"/>
        </w:rPr>
        <w:t>stosuje się odpowiednio. Zatem</w:t>
      </w:r>
      <w:r w:rsidRPr="00F21CCC">
        <w:rPr>
          <w:rFonts w:cs="Arial"/>
          <w:b w:val="0"/>
          <w:iCs/>
          <w:szCs w:val="24"/>
        </w:rPr>
        <w:t xml:space="preserve"> w przypadku, </w:t>
      </w:r>
      <w:r w:rsidRPr="00F21CCC">
        <w:rPr>
          <w:rFonts w:cs="Arial"/>
          <w:b w:val="0"/>
          <w:szCs w:val="24"/>
        </w:rPr>
        <w:t xml:space="preserve">gdy po doręczeniu (ogłoszeniu) niniejszego zawiadomienia pozostałym stronom, w drodze obwieszczenia, nastąpi </w:t>
      </w:r>
      <w:r w:rsidRPr="00F21CCC">
        <w:rPr>
          <w:rFonts w:cs="Arial"/>
          <w:b w:val="0"/>
          <w:iCs/>
          <w:szCs w:val="24"/>
        </w:rPr>
        <w:t>zbycie własności lub prawa użytkowania wieczystego nieruchomości objętej wnioskiem o wydanie decyzji o pozwoleniu na budowę inwestycji w zakresie terminalu lub przeniesienie wskutek innego zdarzenia prawnego własności lub prawa użytkowania wieczystego nieruchomości objętej wnioskiem o wydanie decyzji o pozwoleniu na budowę inwestycji w zakresie terminalu</w:t>
      </w:r>
      <w:r w:rsidRPr="00F21CCC">
        <w:rPr>
          <w:rFonts w:cs="Arial"/>
          <w:b w:val="0"/>
          <w:szCs w:val="24"/>
        </w:rPr>
        <w:t xml:space="preserve"> – nabywca i zbywca, są obowiązani do zgłoszenia właściwemu wojewodzie danych nowego właściciela lub użytkownika wieczystego. Niedokonanie ww. zgłoszenia i prowadzenie postępowania bez udziału nowego właściciela lub użytkownika wieczystego nie stanowi podstawy do wznowienia postępowania.</w:t>
      </w:r>
    </w:p>
    <w:p w:rsidR="00210C7E" w:rsidRPr="00F21CCC" w:rsidRDefault="00210C7E" w:rsidP="00210C7E">
      <w:pPr>
        <w:spacing w:before="240" w:after="0" w:line="360" w:lineRule="auto"/>
        <w:rPr>
          <w:rFonts w:cs="Arial"/>
          <w:b w:val="0"/>
          <w:szCs w:val="24"/>
        </w:rPr>
      </w:pPr>
      <w:r w:rsidRPr="00F21CCC">
        <w:rPr>
          <w:rFonts w:cs="Arial"/>
          <w:b w:val="0"/>
          <w:szCs w:val="24"/>
        </w:rPr>
        <w:t xml:space="preserve">Zgodnie z art. 12 ust. 1a ww. ustawy w przypadku nieuregulowanego stanu prawnego nieruchomości objętych wnioskiem o wydanie decyzji o pozwoleniu na budowę inwestycji w zakresie terminalu lub braku w katastrze nieruchomości danych pozwalających na ustalenie danych osobowych, w szczególności adresu zamieszkania, właściciela lub użytkownika </w:t>
      </w:r>
      <w:r w:rsidRPr="00F21CCC">
        <w:rPr>
          <w:rFonts w:cs="Arial"/>
          <w:b w:val="0"/>
          <w:spacing w:val="-4"/>
          <w:szCs w:val="24"/>
        </w:rPr>
        <w:t>wieczystego nieruchomości, zawiadomienie właściciela lub użytkownika wieczystego o wszczęciu</w:t>
      </w:r>
      <w:r w:rsidRPr="00F21CCC">
        <w:rPr>
          <w:rFonts w:cs="Arial"/>
          <w:b w:val="0"/>
          <w:szCs w:val="24"/>
        </w:rPr>
        <w:t xml:space="preserve"> postępowania o wydanie decyzji o pozwoleniu na budowę inwestycji w zakresie terminalu następuje w drodze obwieszczenia. Przez nieuregulowany stan prawny należy rozumieć także sytuację, </w:t>
      </w:r>
      <w:r w:rsidRPr="00F21CCC">
        <w:rPr>
          <w:rFonts w:cs="Arial"/>
          <w:b w:val="0"/>
          <w:szCs w:val="24"/>
        </w:rPr>
        <w:lastRenderedPageBreak/>
        <w:t>kiedy dotychczasowy właściciel lub użytkownik wieczysty nieruchomości nie żyje, a spadkobiercy nie wykazali prawa do spadku.</w:t>
      </w:r>
    </w:p>
    <w:p w:rsidR="00210C7E" w:rsidRPr="00F21CCC" w:rsidRDefault="00210C7E" w:rsidP="00FD7695">
      <w:pPr>
        <w:spacing w:before="240" w:after="0" w:line="360" w:lineRule="auto"/>
        <w:rPr>
          <w:rFonts w:cs="Arial"/>
          <w:szCs w:val="24"/>
        </w:rPr>
      </w:pPr>
      <w:r w:rsidRPr="00F21CCC">
        <w:rPr>
          <w:rFonts w:cs="Arial"/>
          <w:szCs w:val="24"/>
        </w:rPr>
        <w:t xml:space="preserve">Zgodnie z art. 49 </w:t>
      </w:r>
      <w:r w:rsidRPr="00F21CCC">
        <w:rPr>
          <w:rFonts w:cs="Arial"/>
          <w:i/>
          <w:szCs w:val="24"/>
        </w:rPr>
        <w:t>Kodeksu postępowania administracyjnego</w:t>
      </w:r>
      <w:r w:rsidRPr="00F21CCC">
        <w:rPr>
          <w:rFonts w:cs="Arial"/>
          <w:szCs w:val="24"/>
        </w:rPr>
        <w:t xml:space="preserve"> doręczenie uważa się za dokonane po upływie 14 dni od dnia publicznego ogłoszenia.</w:t>
      </w:r>
    </w:p>
    <w:p w:rsidR="00210C7E" w:rsidRPr="00F21CCC" w:rsidRDefault="00210C7E" w:rsidP="00FD7695">
      <w:pPr>
        <w:spacing w:before="240" w:after="0" w:line="360" w:lineRule="auto"/>
        <w:rPr>
          <w:rFonts w:cs="Arial"/>
          <w:b w:val="0"/>
          <w:szCs w:val="24"/>
        </w:rPr>
      </w:pPr>
      <w:r w:rsidRPr="00F21CCC">
        <w:rPr>
          <w:rFonts w:cs="Arial"/>
          <w:b w:val="0"/>
          <w:szCs w:val="24"/>
        </w:rPr>
        <w:t>Obwieszczenie podlega publikacji:</w:t>
      </w:r>
    </w:p>
    <w:p w:rsidR="00210C7E" w:rsidRPr="00F21CCC" w:rsidRDefault="00210C7E" w:rsidP="00210C7E">
      <w:pPr>
        <w:numPr>
          <w:ilvl w:val="0"/>
          <w:numId w:val="1"/>
        </w:numPr>
        <w:spacing w:before="0" w:after="0" w:line="360" w:lineRule="auto"/>
        <w:ind w:left="284" w:hanging="284"/>
        <w:rPr>
          <w:rFonts w:cs="Arial"/>
          <w:b w:val="0"/>
          <w:szCs w:val="24"/>
        </w:rPr>
      </w:pPr>
      <w:r w:rsidRPr="00F21CCC">
        <w:rPr>
          <w:rFonts w:cs="Arial"/>
          <w:b w:val="0"/>
          <w:szCs w:val="24"/>
        </w:rPr>
        <w:t xml:space="preserve">na tablicy ogłoszeń Małopolskiego Urzędu Wojewódzkiego w Krakowie, na stronie podmiotowej urzędu wojewódzkiego oraz w Biuletynie Informacji Publicznej (art. 8 ust. 1 pkt 3 ustawy </w:t>
      </w:r>
      <w:r w:rsidRPr="00F21CCC">
        <w:rPr>
          <w:rFonts w:cs="Arial"/>
          <w:b w:val="0"/>
          <w:i/>
          <w:szCs w:val="24"/>
        </w:rPr>
        <w:t xml:space="preserve">o inwestycjach w zakresie terminalu </w:t>
      </w:r>
      <w:proofErr w:type="spellStart"/>
      <w:r w:rsidRPr="00F21CCC">
        <w:rPr>
          <w:rFonts w:cs="Arial"/>
          <w:b w:val="0"/>
          <w:i/>
          <w:szCs w:val="24"/>
        </w:rPr>
        <w:t>regazyfikacyjnego</w:t>
      </w:r>
      <w:proofErr w:type="spellEnd"/>
      <w:r w:rsidRPr="00F21CCC">
        <w:rPr>
          <w:rFonts w:cs="Arial"/>
          <w:b w:val="0"/>
          <w:i/>
          <w:szCs w:val="24"/>
        </w:rPr>
        <w:t xml:space="preserve"> skroplonego gazu ziemnego w Świnoujściu</w:t>
      </w:r>
      <w:r w:rsidRPr="00F21CCC">
        <w:rPr>
          <w:rFonts w:cs="Arial"/>
          <w:b w:val="0"/>
          <w:szCs w:val="24"/>
        </w:rPr>
        <w:t>);</w:t>
      </w:r>
    </w:p>
    <w:p w:rsidR="00210C7E" w:rsidRPr="00F21CCC" w:rsidRDefault="00210C7E" w:rsidP="00210C7E">
      <w:pPr>
        <w:numPr>
          <w:ilvl w:val="0"/>
          <w:numId w:val="1"/>
        </w:numPr>
        <w:spacing w:before="0" w:after="0" w:line="360" w:lineRule="auto"/>
        <w:ind w:left="284" w:hanging="284"/>
        <w:rPr>
          <w:rFonts w:cs="Arial"/>
          <w:b w:val="0"/>
          <w:szCs w:val="24"/>
        </w:rPr>
      </w:pPr>
      <w:r w:rsidRPr="00F21CCC">
        <w:rPr>
          <w:rFonts w:cs="Arial"/>
          <w:b w:val="0"/>
          <w:szCs w:val="24"/>
        </w:rPr>
        <w:t>na tablicy ogłoszeń, na stronie podmiotowej oraz w Biuletynie Informacji Publicznej urzędu gminy właściwej ze względu na lokalizację inwestycji w zakresie terminalu (art. 8 ust. 1 pkt 3 i 4 ww. ustawy) tj. Urzędu Miasta Krakowa;</w:t>
      </w:r>
    </w:p>
    <w:p w:rsidR="00210C7E" w:rsidRPr="00F21CCC" w:rsidRDefault="00210C7E" w:rsidP="00210C7E">
      <w:pPr>
        <w:numPr>
          <w:ilvl w:val="0"/>
          <w:numId w:val="1"/>
        </w:numPr>
        <w:spacing w:before="0" w:after="0" w:line="360" w:lineRule="auto"/>
        <w:ind w:left="284" w:hanging="284"/>
        <w:rPr>
          <w:rFonts w:cs="Arial"/>
          <w:szCs w:val="24"/>
        </w:rPr>
      </w:pPr>
      <w:r w:rsidRPr="00F21CCC">
        <w:rPr>
          <w:rFonts w:cs="Arial"/>
          <w:b w:val="0"/>
          <w:szCs w:val="24"/>
        </w:rPr>
        <w:t>w prasie o zasięgu ogólnopolskim (art. 8 ust. 1 pkt 3 ww. ustawy).</w:t>
      </w:r>
      <w:bookmarkEnd w:id="3"/>
      <w:bookmarkEnd w:id="4"/>
    </w:p>
    <w:p w:rsidR="0069716E" w:rsidRPr="00F21CCC" w:rsidRDefault="0069716E">
      <w:pPr>
        <w:rPr>
          <w:rFonts w:cs="Arial"/>
        </w:rPr>
      </w:pPr>
    </w:p>
    <w:sectPr w:rsidR="0069716E" w:rsidRPr="00F21CCC" w:rsidSect="000B2E29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7" w:h="16840"/>
      <w:pgMar w:top="851" w:right="1418" w:bottom="1418" w:left="1418" w:header="680" w:footer="680" w:gutter="0"/>
      <w:cols w:space="708"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871" w:rsidRDefault="00171871">
      <w:pPr>
        <w:spacing w:before="0" w:after="0"/>
      </w:pPr>
      <w:r>
        <w:separator/>
      </w:r>
    </w:p>
  </w:endnote>
  <w:endnote w:type="continuationSeparator" w:id="0">
    <w:p w:rsidR="00171871" w:rsidRDefault="001718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397" w:rsidRDefault="00424F1A" w:rsidP="003C63B6">
    <w:pPr>
      <w:pStyle w:val="Stopka"/>
      <w:spacing w:after="840"/>
      <w:jc w:val="right"/>
    </w:pPr>
    <w:r>
      <w:fldChar w:fldCharType="begin"/>
    </w:r>
    <w:r>
      <w:instrText>PAGE   \* MERGEFORMAT</w:instrText>
    </w:r>
    <w:r>
      <w:fldChar w:fldCharType="separate"/>
    </w:r>
    <w:r w:rsidR="00597E8F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E29" w:rsidRDefault="00603C2D">
    <w:pPr>
      <w:pStyle w:val="Stopka"/>
    </w:pPr>
  </w:p>
  <w:p w:rsidR="000B2E29" w:rsidRDefault="00603C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871" w:rsidRDefault="00171871">
      <w:pPr>
        <w:spacing w:before="0" w:after="0"/>
      </w:pPr>
      <w:r>
        <w:separator/>
      </w:r>
    </w:p>
  </w:footnote>
  <w:footnote w:type="continuationSeparator" w:id="0">
    <w:p w:rsidR="00171871" w:rsidRDefault="0017187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397" w:rsidRDefault="00603C2D" w:rsidP="003C63B6">
    <w:pPr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B0F" w:rsidRPr="00F32D00" w:rsidRDefault="00603C2D" w:rsidP="00F7089F">
    <w:pPr>
      <w:pStyle w:val="Nagwek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711EF"/>
    <w:multiLevelType w:val="hybridMultilevel"/>
    <w:tmpl w:val="0BA4EBFE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5624A"/>
    <w:multiLevelType w:val="hybridMultilevel"/>
    <w:tmpl w:val="D358944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C7E"/>
    <w:rsid w:val="0011442E"/>
    <w:rsid w:val="00171871"/>
    <w:rsid w:val="00210C7E"/>
    <w:rsid w:val="00275404"/>
    <w:rsid w:val="00424F1A"/>
    <w:rsid w:val="004A22CC"/>
    <w:rsid w:val="004F3AF7"/>
    <w:rsid w:val="00501BF6"/>
    <w:rsid w:val="0052627E"/>
    <w:rsid w:val="00597E8F"/>
    <w:rsid w:val="00603C2D"/>
    <w:rsid w:val="0069716E"/>
    <w:rsid w:val="006D3D5C"/>
    <w:rsid w:val="009C255B"/>
    <w:rsid w:val="00A33EC6"/>
    <w:rsid w:val="00AF3DC1"/>
    <w:rsid w:val="00B2013A"/>
    <w:rsid w:val="00C04AFC"/>
    <w:rsid w:val="00C22B79"/>
    <w:rsid w:val="00C341AD"/>
    <w:rsid w:val="00CF695E"/>
    <w:rsid w:val="00E75906"/>
    <w:rsid w:val="00F21CCC"/>
    <w:rsid w:val="00FD7695"/>
    <w:rsid w:val="00F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A4AE2-B6A8-43A3-833D-84E45C3C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alny;Nagłowek 1 - obwieszczenie"/>
    <w:qFormat/>
    <w:rsid w:val="00210C7E"/>
    <w:pPr>
      <w:overflowPunct w:val="0"/>
      <w:autoSpaceDE w:val="0"/>
      <w:autoSpaceDN w:val="0"/>
      <w:adjustRightInd w:val="0"/>
      <w:spacing w:before="280" w:after="280" w:line="240" w:lineRule="auto"/>
      <w:textAlignment w:val="baseline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210C7E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210C7E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210C7E"/>
    <w:rPr>
      <w:rFonts w:ascii="Arial" w:eastAsia="Times New Roman" w:hAnsi="Arial" w:cs="Arial"/>
      <w:b/>
      <w:spacing w:val="20"/>
      <w:sz w:val="28"/>
      <w:szCs w:val="24"/>
      <w:lang w:eastAsia="pl-PL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210C7E"/>
    <w:rPr>
      <w:rFonts w:ascii="Arial" w:eastAsiaTheme="majorEastAsia" w:hAnsi="Arial" w:cstheme="majorBidi"/>
      <w:b/>
      <w:sz w:val="24"/>
      <w:szCs w:val="26"/>
      <w:lang w:eastAsia="pl-PL"/>
    </w:rPr>
  </w:style>
  <w:style w:type="paragraph" w:styleId="Nagwek">
    <w:name w:val="header"/>
    <w:basedOn w:val="Normalny"/>
    <w:link w:val="NagwekZnak"/>
    <w:semiHidden/>
    <w:rsid w:val="00210C7E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basedOn w:val="Domylnaczcionkaakapitu"/>
    <w:link w:val="Nagwek"/>
    <w:semiHidden/>
    <w:rsid w:val="00210C7E"/>
    <w:rPr>
      <w:rFonts w:ascii="Book Antiqua" w:eastAsia="Times New Roman" w:hAnsi="Book Antiqua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10C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0C7E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Trepisma">
    <w:name w:val="Treść pisma"/>
    <w:basedOn w:val="Normalny"/>
    <w:link w:val="TrepismaZnak"/>
    <w:qFormat/>
    <w:rsid w:val="00210C7E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210C7E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1245</Words>
  <Characters>7473</Characters>
  <Application>Microsoft Office Word</Application>
  <DocSecurity>4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Hołda</dc:creator>
  <cp:keywords/>
  <dc:description/>
  <cp:lastModifiedBy>Angelika Sosnowska</cp:lastModifiedBy>
  <cp:revision>2</cp:revision>
  <dcterms:created xsi:type="dcterms:W3CDTF">2024-06-25T08:23:00Z</dcterms:created>
  <dcterms:modified xsi:type="dcterms:W3CDTF">2024-06-25T08:23:00Z</dcterms:modified>
</cp:coreProperties>
</file>